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80821" w14:textId="77777777" w:rsidR="00EC03A5" w:rsidRPr="007A4A8C" w:rsidRDefault="00EC03A5" w:rsidP="007A4A8C">
      <w:pPr>
        <w:spacing w:after="0"/>
        <w:rPr>
          <w:b/>
        </w:rPr>
      </w:pPr>
      <w:bookmarkStart w:id="0" w:name="_GoBack"/>
      <w:bookmarkEnd w:id="0"/>
    </w:p>
    <w:p w14:paraId="47B5DA6E" w14:textId="77777777" w:rsidR="00271F07" w:rsidRDefault="00DC4C91" w:rsidP="000B01A4">
      <w:pPr>
        <w:pStyle w:val="ListParagraph"/>
        <w:numPr>
          <w:ilvl w:val="0"/>
          <w:numId w:val="1"/>
        </w:numPr>
        <w:spacing w:after="0"/>
      </w:pPr>
      <w:r>
        <w:t>Working group n</w:t>
      </w:r>
      <w:r w:rsidR="000B01A4" w:rsidRPr="003110FB">
        <w:t>ame:</w:t>
      </w:r>
      <w:r w:rsidR="00993B0D">
        <w:t xml:space="preserve"> </w:t>
      </w:r>
    </w:p>
    <w:p w14:paraId="5B7F9CCB" w14:textId="77777777" w:rsidR="000E57A7" w:rsidRDefault="000E57A7" w:rsidP="000E57A7">
      <w:pPr>
        <w:pStyle w:val="ListParagraph"/>
        <w:spacing w:after="0"/>
      </w:pPr>
    </w:p>
    <w:p w14:paraId="007881C2" w14:textId="187E7FA3" w:rsidR="000B01A4" w:rsidRPr="000E57A7" w:rsidRDefault="006E6165" w:rsidP="00271F07">
      <w:pPr>
        <w:pStyle w:val="ListParagraph"/>
        <w:spacing w:after="0"/>
        <w:rPr>
          <w:i/>
          <w:color w:val="0070C0"/>
        </w:rPr>
      </w:pPr>
      <w:r>
        <w:rPr>
          <w:i/>
          <w:color w:val="0070C0"/>
        </w:rPr>
        <w:t xml:space="preserve">Labs </w:t>
      </w:r>
      <w:r w:rsidR="000E57A7">
        <w:rPr>
          <w:i/>
          <w:color w:val="0070C0"/>
        </w:rPr>
        <w:t>Working Group</w:t>
      </w:r>
    </w:p>
    <w:p w14:paraId="403A0A8A" w14:textId="77777777" w:rsidR="000B01A4" w:rsidRPr="003110FB" w:rsidRDefault="000B01A4" w:rsidP="000B01A4">
      <w:pPr>
        <w:pStyle w:val="ListParagraph"/>
        <w:spacing w:after="0"/>
      </w:pPr>
    </w:p>
    <w:p w14:paraId="3933E887" w14:textId="77777777" w:rsidR="000E57A7" w:rsidRDefault="00DC4C91" w:rsidP="007A4A8C">
      <w:pPr>
        <w:pStyle w:val="ListParagraph"/>
        <w:numPr>
          <w:ilvl w:val="0"/>
          <w:numId w:val="1"/>
        </w:numPr>
        <w:spacing w:after="0"/>
      </w:pPr>
      <w:r>
        <w:t>Individual s</w:t>
      </w:r>
      <w:r w:rsidR="007746E2" w:rsidRPr="003110FB">
        <w:t xml:space="preserve">ponsor(s): </w:t>
      </w:r>
    </w:p>
    <w:p w14:paraId="32CCA06E" w14:textId="77777777" w:rsidR="000E57A7" w:rsidRDefault="000E57A7" w:rsidP="000E57A7">
      <w:pPr>
        <w:pStyle w:val="ListParagraph"/>
        <w:spacing w:after="0"/>
      </w:pPr>
    </w:p>
    <w:p w14:paraId="6E4164AD" w14:textId="22CCACAA" w:rsidR="00C05D14" w:rsidRDefault="00C05D14" w:rsidP="000E57A7">
      <w:pPr>
        <w:spacing w:after="0"/>
        <w:ind w:left="720"/>
        <w:rPr>
          <w:i/>
          <w:color w:val="0070C0"/>
        </w:rPr>
      </w:pPr>
      <w:r>
        <w:rPr>
          <w:i/>
          <w:color w:val="0070C0"/>
        </w:rPr>
        <w:t>Ed Alexander- Common Sense Botanicals</w:t>
      </w:r>
    </w:p>
    <w:p w14:paraId="16FCE777" w14:textId="35EF6899" w:rsidR="000B01A4" w:rsidRPr="00B16AF4" w:rsidRDefault="00A64E66" w:rsidP="00B16AF4">
      <w:pPr>
        <w:ind w:firstLine="720"/>
        <w:rPr>
          <w:i/>
          <w:color w:val="0070C0"/>
        </w:rPr>
      </w:pPr>
      <w:r w:rsidRPr="00A64E66">
        <w:rPr>
          <w:i/>
          <w:color w:val="0070C0"/>
        </w:rPr>
        <w:t>Sarah Chapman</w:t>
      </w:r>
      <w:r w:rsidR="00B16AF4">
        <w:rPr>
          <w:i/>
          <w:color w:val="0070C0"/>
        </w:rPr>
        <w:t xml:space="preserve">- </w:t>
      </w:r>
      <w:r w:rsidR="00B16AF4" w:rsidRPr="00B16AF4">
        <w:rPr>
          <w:i/>
          <w:color w:val="0070C0"/>
        </w:rPr>
        <w:t>President, Nye County Consultants Association</w:t>
      </w:r>
    </w:p>
    <w:p w14:paraId="7F488D41" w14:textId="7095E274" w:rsidR="000B01A4" w:rsidRDefault="00DC4C91" w:rsidP="000B01A4">
      <w:pPr>
        <w:pStyle w:val="ListParagraph"/>
        <w:numPr>
          <w:ilvl w:val="0"/>
          <w:numId w:val="1"/>
        </w:numPr>
        <w:spacing w:after="0"/>
      </w:pPr>
      <w:r>
        <w:t>Describe the r</w:t>
      </w:r>
      <w:r w:rsidR="000B01A4" w:rsidRPr="003110FB">
        <w:t>ecommendation:</w:t>
      </w:r>
    </w:p>
    <w:p w14:paraId="26CB3F75" w14:textId="77777777" w:rsidR="00666747" w:rsidRDefault="00666747" w:rsidP="00666747">
      <w:pPr>
        <w:spacing w:after="0"/>
      </w:pPr>
    </w:p>
    <w:p w14:paraId="5207489D" w14:textId="561542B8" w:rsidR="00666747" w:rsidRPr="00666747" w:rsidRDefault="00666747" w:rsidP="00B16AF4">
      <w:pPr>
        <w:spacing w:after="0"/>
        <w:ind w:left="720"/>
        <w:jc w:val="both"/>
        <w:rPr>
          <w:i/>
          <w:color w:val="0070C0"/>
        </w:rPr>
      </w:pPr>
      <w:r>
        <w:rPr>
          <w:i/>
          <w:color w:val="0070C0"/>
        </w:rPr>
        <w:t>The following recommenda</w:t>
      </w:r>
      <w:r w:rsidR="00B16AF4">
        <w:rPr>
          <w:i/>
          <w:color w:val="0070C0"/>
        </w:rPr>
        <w:t>tion suggests the formation of an</w:t>
      </w:r>
      <w:r>
        <w:rPr>
          <w:i/>
          <w:color w:val="0070C0"/>
        </w:rPr>
        <w:t xml:space="preserve"> Advisory Committee for the Cannabis industry much like Medical Program had the Independent Laboratory Advisory Committee </w:t>
      </w:r>
      <w:r w:rsidR="00A64E66">
        <w:rPr>
          <w:i/>
          <w:color w:val="0070C0"/>
        </w:rPr>
        <w:t xml:space="preserve">(ILAC) </w:t>
      </w:r>
      <w:r>
        <w:rPr>
          <w:i/>
          <w:color w:val="0070C0"/>
        </w:rPr>
        <w:t xml:space="preserve">under </w:t>
      </w:r>
      <w:r w:rsidRPr="00666747">
        <w:rPr>
          <w:i/>
          <w:color w:val="0070C0"/>
        </w:rPr>
        <w:t>NAC 453A.666</w:t>
      </w:r>
      <w:r>
        <w:rPr>
          <w:i/>
          <w:color w:val="0070C0"/>
        </w:rPr>
        <w:t xml:space="preserve">. The intent of this committee is to address and adapt to changes and challenges that </w:t>
      </w:r>
      <w:r w:rsidR="0002242C">
        <w:rPr>
          <w:i/>
          <w:color w:val="0070C0"/>
        </w:rPr>
        <w:t>the cannabis industry will face</w:t>
      </w:r>
      <w:r>
        <w:rPr>
          <w:i/>
          <w:color w:val="0070C0"/>
        </w:rPr>
        <w:t xml:space="preserve"> as it matures.</w:t>
      </w:r>
    </w:p>
    <w:p w14:paraId="7907AF20" w14:textId="77777777" w:rsidR="000E57A7" w:rsidRPr="00666747" w:rsidRDefault="000E57A7" w:rsidP="00B16AF4">
      <w:pPr>
        <w:pStyle w:val="ListParagraph"/>
        <w:spacing w:after="0"/>
        <w:jc w:val="both"/>
        <w:rPr>
          <w:i/>
          <w:color w:val="0070C0"/>
        </w:rPr>
      </w:pPr>
    </w:p>
    <w:p w14:paraId="5DF2AF94" w14:textId="77777777" w:rsidR="00666747" w:rsidRPr="00666747" w:rsidRDefault="00666747" w:rsidP="00B16AF4">
      <w:pPr>
        <w:ind w:left="720"/>
        <w:jc w:val="both"/>
        <w:rPr>
          <w:i/>
          <w:color w:val="0070C0"/>
        </w:rPr>
      </w:pPr>
      <w:r w:rsidRPr="00666747">
        <w:rPr>
          <w:i/>
          <w:color w:val="0070C0"/>
        </w:rPr>
        <w:t>Independent Cannabis Advisory Committee:</w:t>
      </w:r>
    </w:p>
    <w:p w14:paraId="29A31E1D" w14:textId="77777777" w:rsidR="00666747" w:rsidRPr="00666747" w:rsidRDefault="00666747" w:rsidP="00B16AF4">
      <w:pPr>
        <w:ind w:left="720"/>
        <w:jc w:val="both"/>
        <w:rPr>
          <w:i/>
          <w:color w:val="0070C0"/>
        </w:rPr>
      </w:pPr>
      <w:r w:rsidRPr="00666747">
        <w:rPr>
          <w:i/>
          <w:color w:val="0070C0"/>
        </w:rPr>
        <w:t xml:space="preserve"> </w:t>
      </w:r>
      <w:proofErr w:type="gramStart"/>
      <w:r w:rsidRPr="00666747">
        <w:rPr>
          <w:i/>
          <w:color w:val="0070C0"/>
        </w:rPr>
        <w:t>Establishment; duties.</w:t>
      </w:r>
      <w:proofErr w:type="gramEnd"/>
      <w:r w:rsidRPr="00666747">
        <w:rPr>
          <w:i/>
          <w:color w:val="0070C0"/>
        </w:rPr>
        <w:t xml:space="preserve"> </w:t>
      </w:r>
    </w:p>
    <w:p w14:paraId="71C6F5AE" w14:textId="59658620" w:rsidR="00666747" w:rsidRPr="00DD460F" w:rsidRDefault="00666747" w:rsidP="00DD460F">
      <w:pPr>
        <w:pStyle w:val="ListParagraph"/>
        <w:numPr>
          <w:ilvl w:val="0"/>
          <w:numId w:val="3"/>
        </w:numPr>
        <w:ind w:left="1080"/>
        <w:jc w:val="both"/>
        <w:rPr>
          <w:i/>
          <w:color w:val="0070C0"/>
        </w:rPr>
      </w:pPr>
      <w:r w:rsidRPr="00DD460F">
        <w:rPr>
          <w:i/>
          <w:color w:val="0070C0"/>
        </w:rPr>
        <w:t>The Nevada Department of Taxation will establish an Independent Cannabis Advisory Committee comprised of members which ensure that the membership of the Advisory Committee is representative of the</w:t>
      </w:r>
      <w:r w:rsidR="00F54488">
        <w:rPr>
          <w:i/>
          <w:color w:val="0070C0"/>
        </w:rPr>
        <w:t xml:space="preserve"> Medical and Recreational</w:t>
      </w:r>
      <w:r w:rsidRPr="00DD460F">
        <w:rPr>
          <w:i/>
          <w:color w:val="0070C0"/>
        </w:rPr>
        <w:t xml:space="preserve"> Marijuana Industry, Local and State representatives including but</w:t>
      </w:r>
      <w:r w:rsidR="00C94C81">
        <w:rPr>
          <w:i/>
          <w:color w:val="0070C0"/>
        </w:rPr>
        <w:t xml:space="preserve"> not</w:t>
      </w:r>
      <w:r w:rsidRPr="00DD460F">
        <w:rPr>
          <w:i/>
          <w:color w:val="0070C0"/>
        </w:rPr>
        <w:t xml:space="preserve"> limited to:</w:t>
      </w:r>
    </w:p>
    <w:p w14:paraId="78CC086C" w14:textId="2F9F9149" w:rsidR="00666747" w:rsidRPr="00666747" w:rsidRDefault="00A4418F" w:rsidP="00DD460F">
      <w:pPr>
        <w:tabs>
          <w:tab w:val="left" w:pos="1080"/>
        </w:tabs>
        <w:ind w:left="720" w:firstLine="360"/>
        <w:jc w:val="both"/>
        <w:rPr>
          <w:i/>
          <w:color w:val="0070C0"/>
        </w:rPr>
      </w:pPr>
      <w:r>
        <w:rPr>
          <w:i/>
          <w:color w:val="0070C0"/>
        </w:rPr>
        <w:t>Two Dispensary representatives</w:t>
      </w:r>
      <w:r w:rsidR="00666747" w:rsidRPr="00666747">
        <w:rPr>
          <w:i/>
          <w:color w:val="0070C0"/>
        </w:rPr>
        <w:t xml:space="preserve"> </w:t>
      </w:r>
      <w:r>
        <w:rPr>
          <w:i/>
          <w:color w:val="0070C0"/>
        </w:rPr>
        <w:t>(</w:t>
      </w:r>
      <w:r w:rsidR="00C94C81">
        <w:rPr>
          <w:i/>
          <w:color w:val="0070C0"/>
        </w:rPr>
        <w:t>Northern and Southern Nevada)</w:t>
      </w:r>
    </w:p>
    <w:p w14:paraId="466C0CF2" w14:textId="19F69D3B" w:rsidR="00666747" w:rsidRPr="00666747" w:rsidRDefault="00666747" w:rsidP="00DD460F">
      <w:pPr>
        <w:tabs>
          <w:tab w:val="left" w:pos="1080"/>
        </w:tabs>
        <w:ind w:left="720" w:firstLine="360"/>
        <w:jc w:val="both"/>
        <w:rPr>
          <w:i/>
          <w:color w:val="0070C0"/>
        </w:rPr>
      </w:pPr>
      <w:r w:rsidRPr="00666747">
        <w:rPr>
          <w:i/>
          <w:color w:val="0070C0"/>
        </w:rPr>
        <w:t>Two Laboratory</w:t>
      </w:r>
      <w:r w:rsidR="00A4418F">
        <w:rPr>
          <w:i/>
          <w:color w:val="0070C0"/>
        </w:rPr>
        <w:t xml:space="preserve"> representatives (</w:t>
      </w:r>
      <w:r w:rsidR="00F54488">
        <w:rPr>
          <w:i/>
          <w:color w:val="0070C0"/>
        </w:rPr>
        <w:t>Northern and Southern Nevada)</w:t>
      </w:r>
      <w:r w:rsidR="00833FF9">
        <w:rPr>
          <w:i/>
          <w:color w:val="0070C0"/>
        </w:rPr>
        <w:t xml:space="preserve"> </w:t>
      </w:r>
    </w:p>
    <w:p w14:paraId="3A39878A" w14:textId="0272ABC2" w:rsidR="00666747" w:rsidRDefault="00666747" w:rsidP="00DD460F">
      <w:pPr>
        <w:tabs>
          <w:tab w:val="left" w:pos="1080"/>
        </w:tabs>
        <w:ind w:left="720" w:firstLine="360"/>
        <w:jc w:val="both"/>
        <w:rPr>
          <w:i/>
          <w:color w:val="0070C0"/>
        </w:rPr>
      </w:pPr>
      <w:r w:rsidRPr="00666747">
        <w:rPr>
          <w:i/>
          <w:color w:val="0070C0"/>
        </w:rPr>
        <w:t>T</w:t>
      </w:r>
      <w:r w:rsidR="00A4418F">
        <w:rPr>
          <w:i/>
          <w:color w:val="0070C0"/>
        </w:rPr>
        <w:t>wo Production representatives (</w:t>
      </w:r>
      <w:r w:rsidR="00F54488">
        <w:rPr>
          <w:i/>
          <w:color w:val="0070C0"/>
        </w:rPr>
        <w:t>Northern and Southern Nevada)</w:t>
      </w:r>
    </w:p>
    <w:p w14:paraId="79B5FD90" w14:textId="29269E9C" w:rsidR="00C94C81" w:rsidRPr="00666747" w:rsidRDefault="00C94C81" w:rsidP="00DD460F">
      <w:pPr>
        <w:tabs>
          <w:tab w:val="left" w:pos="1080"/>
        </w:tabs>
        <w:ind w:left="720" w:firstLine="360"/>
        <w:jc w:val="both"/>
        <w:rPr>
          <w:i/>
          <w:color w:val="0070C0"/>
        </w:rPr>
      </w:pPr>
      <w:r>
        <w:rPr>
          <w:i/>
          <w:color w:val="0070C0"/>
        </w:rPr>
        <w:t>Two Cultivation representa</w:t>
      </w:r>
      <w:r w:rsidR="00F54488">
        <w:rPr>
          <w:i/>
          <w:color w:val="0070C0"/>
        </w:rPr>
        <w:t>tives (Northern and Southern Nevada)</w:t>
      </w:r>
    </w:p>
    <w:p w14:paraId="5A73BE4A" w14:textId="17C84970" w:rsidR="00666747" w:rsidRPr="00666747" w:rsidRDefault="00C94C81" w:rsidP="00DD460F">
      <w:pPr>
        <w:tabs>
          <w:tab w:val="left" w:pos="1080"/>
        </w:tabs>
        <w:ind w:left="720" w:firstLine="360"/>
        <w:jc w:val="both"/>
        <w:rPr>
          <w:i/>
          <w:color w:val="0070C0"/>
        </w:rPr>
      </w:pPr>
      <w:r>
        <w:rPr>
          <w:i/>
          <w:color w:val="0070C0"/>
        </w:rPr>
        <w:t>One Distributor/Transportation</w:t>
      </w:r>
      <w:r w:rsidR="00666747" w:rsidRPr="00666747">
        <w:rPr>
          <w:i/>
          <w:color w:val="0070C0"/>
        </w:rPr>
        <w:t xml:space="preserve"> representative</w:t>
      </w:r>
    </w:p>
    <w:p w14:paraId="255809AE" w14:textId="47B99E40" w:rsidR="00666747" w:rsidRPr="00666747" w:rsidRDefault="00C94C81" w:rsidP="00DD460F">
      <w:pPr>
        <w:tabs>
          <w:tab w:val="left" w:pos="1080"/>
        </w:tabs>
        <w:ind w:left="720" w:firstLine="360"/>
        <w:jc w:val="both"/>
        <w:rPr>
          <w:i/>
          <w:color w:val="0070C0"/>
        </w:rPr>
      </w:pPr>
      <w:r>
        <w:rPr>
          <w:i/>
          <w:color w:val="0070C0"/>
        </w:rPr>
        <w:t xml:space="preserve">One representative from </w:t>
      </w:r>
      <w:r w:rsidR="00666747" w:rsidRPr="00666747">
        <w:rPr>
          <w:i/>
          <w:color w:val="0070C0"/>
        </w:rPr>
        <w:t>Law Enforcement</w:t>
      </w:r>
    </w:p>
    <w:p w14:paraId="3D782829" w14:textId="36F8C76E" w:rsidR="00666747" w:rsidRPr="00666747" w:rsidRDefault="00C94C81" w:rsidP="00DD460F">
      <w:pPr>
        <w:tabs>
          <w:tab w:val="left" w:pos="1080"/>
        </w:tabs>
        <w:ind w:left="720" w:firstLine="360"/>
        <w:jc w:val="both"/>
        <w:rPr>
          <w:i/>
          <w:color w:val="0070C0"/>
        </w:rPr>
      </w:pPr>
      <w:r>
        <w:rPr>
          <w:i/>
          <w:color w:val="0070C0"/>
        </w:rPr>
        <w:t xml:space="preserve">One representative from the Department of </w:t>
      </w:r>
      <w:r w:rsidR="00666747" w:rsidRPr="00666747">
        <w:rPr>
          <w:i/>
          <w:color w:val="0070C0"/>
        </w:rPr>
        <w:t xml:space="preserve">Taxation </w:t>
      </w:r>
    </w:p>
    <w:p w14:paraId="45A97F77" w14:textId="1BADF5C9" w:rsidR="00666747" w:rsidRPr="00666747" w:rsidRDefault="00C94C81" w:rsidP="00DD460F">
      <w:pPr>
        <w:tabs>
          <w:tab w:val="left" w:pos="1080"/>
        </w:tabs>
        <w:ind w:left="720" w:firstLine="360"/>
        <w:jc w:val="both"/>
        <w:rPr>
          <w:i/>
          <w:color w:val="0070C0"/>
        </w:rPr>
      </w:pPr>
      <w:r>
        <w:rPr>
          <w:i/>
          <w:color w:val="0070C0"/>
        </w:rPr>
        <w:t xml:space="preserve">One representative from the </w:t>
      </w:r>
      <w:r w:rsidR="00666747" w:rsidRPr="00666747">
        <w:rPr>
          <w:i/>
          <w:color w:val="0070C0"/>
        </w:rPr>
        <w:t>Department of Agriculture</w:t>
      </w:r>
    </w:p>
    <w:p w14:paraId="128BD884" w14:textId="45CE6B58" w:rsidR="00666747" w:rsidRPr="00666747" w:rsidRDefault="00C94C81" w:rsidP="00DD460F">
      <w:pPr>
        <w:tabs>
          <w:tab w:val="left" w:pos="1080"/>
        </w:tabs>
        <w:ind w:left="720" w:firstLine="360"/>
        <w:jc w:val="both"/>
        <w:rPr>
          <w:i/>
          <w:color w:val="0070C0"/>
        </w:rPr>
      </w:pPr>
      <w:r>
        <w:rPr>
          <w:i/>
          <w:color w:val="0070C0"/>
        </w:rPr>
        <w:t>One representative from the Department of Public and Behavioral Health</w:t>
      </w:r>
    </w:p>
    <w:p w14:paraId="19FE0317" w14:textId="3B875578" w:rsidR="00666747" w:rsidRPr="00666747" w:rsidRDefault="00C94C81" w:rsidP="00DD460F">
      <w:pPr>
        <w:tabs>
          <w:tab w:val="left" w:pos="1080"/>
        </w:tabs>
        <w:ind w:left="720" w:firstLine="360"/>
        <w:jc w:val="both"/>
        <w:rPr>
          <w:i/>
          <w:color w:val="0070C0"/>
        </w:rPr>
      </w:pPr>
      <w:r>
        <w:rPr>
          <w:i/>
          <w:color w:val="0070C0"/>
        </w:rPr>
        <w:t xml:space="preserve">One representative from the </w:t>
      </w:r>
      <w:r w:rsidR="00666747" w:rsidRPr="00666747">
        <w:rPr>
          <w:i/>
          <w:color w:val="0070C0"/>
        </w:rPr>
        <w:t>RSCVA</w:t>
      </w:r>
    </w:p>
    <w:p w14:paraId="40C9599B" w14:textId="51E6ABF1" w:rsidR="00666747" w:rsidRPr="00666747" w:rsidRDefault="00C94C81" w:rsidP="00DD460F">
      <w:pPr>
        <w:tabs>
          <w:tab w:val="left" w:pos="1080"/>
        </w:tabs>
        <w:ind w:left="720" w:firstLine="360"/>
        <w:jc w:val="both"/>
        <w:rPr>
          <w:i/>
          <w:color w:val="0070C0"/>
        </w:rPr>
      </w:pPr>
      <w:r>
        <w:rPr>
          <w:i/>
          <w:color w:val="0070C0"/>
        </w:rPr>
        <w:t xml:space="preserve">One representative from the </w:t>
      </w:r>
      <w:r w:rsidR="00666747" w:rsidRPr="00666747">
        <w:rPr>
          <w:i/>
          <w:color w:val="0070C0"/>
        </w:rPr>
        <w:t>LVCVA</w:t>
      </w:r>
    </w:p>
    <w:p w14:paraId="077F5765" w14:textId="77777777" w:rsidR="00666747" w:rsidRDefault="00666747" w:rsidP="00DD460F">
      <w:pPr>
        <w:tabs>
          <w:tab w:val="left" w:pos="1080"/>
        </w:tabs>
        <w:ind w:left="720" w:firstLine="360"/>
        <w:jc w:val="both"/>
        <w:rPr>
          <w:i/>
          <w:color w:val="0070C0"/>
        </w:rPr>
      </w:pPr>
      <w:r w:rsidRPr="00666747">
        <w:rPr>
          <w:i/>
          <w:color w:val="0070C0"/>
        </w:rPr>
        <w:t xml:space="preserve">Incorporated and unincorporated local jurisdictional representatives  </w:t>
      </w:r>
    </w:p>
    <w:p w14:paraId="5A997965" w14:textId="77777777" w:rsidR="0002242C" w:rsidRPr="00666747" w:rsidRDefault="0002242C" w:rsidP="00DD460F">
      <w:pPr>
        <w:tabs>
          <w:tab w:val="left" w:pos="1080"/>
        </w:tabs>
        <w:ind w:left="720" w:firstLine="360"/>
        <w:jc w:val="both"/>
        <w:rPr>
          <w:i/>
          <w:color w:val="0070C0"/>
        </w:rPr>
      </w:pPr>
    </w:p>
    <w:p w14:paraId="27800E45" w14:textId="0F121857" w:rsidR="00666747" w:rsidRPr="00666747" w:rsidRDefault="00DD460F" w:rsidP="00DD460F">
      <w:pPr>
        <w:ind w:left="1080" w:hanging="360"/>
        <w:jc w:val="both"/>
        <w:rPr>
          <w:i/>
          <w:color w:val="0070C0"/>
        </w:rPr>
      </w:pPr>
      <w:r>
        <w:rPr>
          <w:i/>
          <w:color w:val="0070C0"/>
        </w:rPr>
        <w:lastRenderedPageBreak/>
        <w:t xml:space="preserve">2. </w:t>
      </w:r>
      <w:r w:rsidR="00666747" w:rsidRPr="00666747">
        <w:rPr>
          <w:i/>
          <w:color w:val="0070C0"/>
        </w:rPr>
        <w:t xml:space="preserve"> The Advisory Committee shall:</w:t>
      </w:r>
    </w:p>
    <w:p w14:paraId="76B0445B" w14:textId="77777777" w:rsidR="00666747" w:rsidRPr="00666747" w:rsidRDefault="00666747" w:rsidP="00DD460F">
      <w:pPr>
        <w:ind w:left="1440" w:hanging="720"/>
        <w:jc w:val="both"/>
        <w:rPr>
          <w:i/>
          <w:color w:val="0070C0"/>
        </w:rPr>
      </w:pPr>
      <w:r w:rsidRPr="00666747">
        <w:rPr>
          <w:i/>
          <w:color w:val="0070C0"/>
        </w:rPr>
        <w:t xml:space="preserve"> </w:t>
      </w:r>
      <w:r w:rsidRPr="00666747">
        <w:rPr>
          <w:i/>
          <w:color w:val="0070C0"/>
        </w:rPr>
        <w:tab/>
        <w:t>(a) Provide recommendations to the Department of Taxation regarding all aspects of Nevada marijuana industry</w:t>
      </w:r>
    </w:p>
    <w:p w14:paraId="633B4859" w14:textId="77777777" w:rsidR="00666747" w:rsidRPr="00666747" w:rsidRDefault="00666747" w:rsidP="00DD460F">
      <w:pPr>
        <w:ind w:left="1440" w:hanging="720"/>
        <w:jc w:val="both"/>
        <w:rPr>
          <w:i/>
          <w:color w:val="0070C0"/>
        </w:rPr>
      </w:pPr>
      <w:r w:rsidRPr="00666747">
        <w:rPr>
          <w:i/>
          <w:color w:val="0070C0"/>
        </w:rPr>
        <w:t xml:space="preserve"> </w:t>
      </w:r>
      <w:r w:rsidRPr="00666747">
        <w:rPr>
          <w:i/>
          <w:color w:val="0070C0"/>
        </w:rPr>
        <w:tab/>
        <w:t>(b) Make recommendations to the Department of Taxation for any changes to NRS/NAC chapters relating to Marijuana</w:t>
      </w:r>
    </w:p>
    <w:p w14:paraId="745370BF" w14:textId="5FC88D23" w:rsidR="00666747" w:rsidRPr="00666747" w:rsidRDefault="00666747" w:rsidP="00DD460F">
      <w:pPr>
        <w:ind w:left="1440" w:hanging="720"/>
        <w:jc w:val="both"/>
        <w:rPr>
          <w:i/>
          <w:color w:val="0070C0"/>
        </w:rPr>
      </w:pPr>
      <w:r w:rsidRPr="00666747">
        <w:rPr>
          <w:i/>
          <w:color w:val="0070C0"/>
        </w:rPr>
        <w:t xml:space="preserve"> </w:t>
      </w:r>
      <w:r w:rsidRPr="00666747">
        <w:rPr>
          <w:i/>
          <w:color w:val="0070C0"/>
        </w:rPr>
        <w:tab/>
        <w:t xml:space="preserve">(c) Assist the Department of Taxation in creating and updating a policy manual to be used by the Department of Taxation to guide the implementation of policies and procedures directly or indirectly involving </w:t>
      </w:r>
      <w:r w:rsidR="00833FF9" w:rsidRPr="00666747">
        <w:rPr>
          <w:i/>
          <w:color w:val="0070C0"/>
        </w:rPr>
        <w:t>Marijuana.</w:t>
      </w:r>
    </w:p>
    <w:p w14:paraId="4019373D" w14:textId="30AD1931" w:rsidR="00666747" w:rsidRPr="00666747" w:rsidRDefault="00684A0F" w:rsidP="00B16AF4">
      <w:pPr>
        <w:ind w:left="720"/>
        <w:jc w:val="both"/>
        <w:rPr>
          <w:i/>
          <w:color w:val="0070C0"/>
        </w:rPr>
      </w:pPr>
      <w:r>
        <w:rPr>
          <w:i/>
          <w:color w:val="0070C0"/>
        </w:rPr>
        <w:t xml:space="preserve"> </w:t>
      </w:r>
      <w:r>
        <w:rPr>
          <w:i/>
          <w:color w:val="0070C0"/>
        </w:rPr>
        <w:tab/>
        <w:t>(d)  Meet at least quarterly or at the discretion of the Chair</w:t>
      </w:r>
    </w:p>
    <w:p w14:paraId="2268EFB6" w14:textId="6FC24986" w:rsidR="00666747" w:rsidRPr="00666747" w:rsidRDefault="00666747" w:rsidP="00B16AF4">
      <w:pPr>
        <w:ind w:left="720"/>
        <w:jc w:val="both"/>
        <w:rPr>
          <w:i/>
          <w:color w:val="0070C0"/>
        </w:rPr>
      </w:pPr>
      <w:r w:rsidRPr="00666747">
        <w:rPr>
          <w:i/>
          <w:color w:val="0070C0"/>
        </w:rPr>
        <w:t xml:space="preserve">           </w:t>
      </w:r>
      <w:r w:rsidR="00684A0F">
        <w:rPr>
          <w:i/>
          <w:color w:val="0070C0"/>
        </w:rPr>
        <w:t xml:space="preserve"> </w:t>
      </w:r>
      <w:r w:rsidRPr="00666747">
        <w:rPr>
          <w:i/>
          <w:color w:val="0070C0"/>
        </w:rPr>
        <w:t xml:space="preserve"> (e) Elect a Chair and Vice Chairperson</w:t>
      </w:r>
    </w:p>
    <w:p w14:paraId="2EC0D6B6" w14:textId="0B8B99E3" w:rsidR="00666747" w:rsidRDefault="00666747" w:rsidP="00B16AF4">
      <w:pPr>
        <w:ind w:left="720"/>
        <w:jc w:val="both"/>
        <w:rPr>
          <w:i/>
          <w:color w:val="0070C0"/>
        </w:rPr>
      </w:pPr>
      <w:r w:rsidRPr="00666747">
        <w:rPr>
          <w:i/>
          <w:color w:val="0070C0"/>
        </w:rPr>
        <w:t xml:space="preserve">           </w:t>
      </w:r>
      <w:r w:rsidR="00DD460F">
        <w:rPr>
          <w:i/>
          <w:color w:val="0070C0"/>
        </w:rPr>
        <w:t xml:space="preserve">  </w:t>
      </w:r>
      <w:r w:rsidRPr="00666747">
        <w:rPr>
          <w:i/>
          <w:color w:val="0070C0"/>
        </w:rPr>
        <w:t>(f)  Serve a Two year term</w:t>
      </w:r>
    </w:p>
    <w:p w14:paraId="70F880A8" w14:textId="0DE8EDA8" w:rsidR="00666747" w:rsidRPr="00666747" w:rsidRDefault="00666747" w:rsidP="00B16AF4">
      <w:pPr>
        <w:ind w:left="720"/>
        <w:jc w:val="both"/>
        <w:rPr>
          <w:i/>
          <w:color w:val="0070C0"/>
        </w:rPr>
      </w:pPr>
      <w:r>
        <w:rPr>
          <w:i/>
          <w:color w:val="0070C0"/>
        </w:rPr>
        <w:t xml:space="preserve">          </w:t>
      </w:r>
      <w:r w:rsidR="00DD460F">
        <w:rPr>
          <w:i/>
          <w:color w:val="0070C0"/>
        </w:rPr>
        <w:t xml:space="preserve">  </w:t>
      </w:r>
      <w:r>
        <w:rPr>
          <w:i/>
          <w:color w:val="0070C0"/>
        </w:rPr>
        <w:t xml:space="preserve"> (g) </w:t>
      </w:r>
      <w:r w:rsidRPr="00666747">
        <w:rPr>
          <w:i/>
          <w:color w:val="0070C0"/>
        </w:rPr>
        <w:t>Need a quorum to vote in order to make said recommendations the Department</w:t>
      </w:r>
    </w:p>
    <w:p w14:paraId="425E2003" w14:textId="2FCD5F2E" w:rsidR="00E9081E" w:rsidRDefault="00DC4C91" w:rsidP="00E9081E">
      <w:pPr>
        <w:pStyle w:val="ListParagraph"/>
        <w:numPr>
          <w:ilvl w:val="0"/>
          <w:numId w:val="1"/>
        </w:numPr>
        <w:spacing w:after="0"/>
      </w:pPr>
      <w:r>
        <w:t>Which guiding p</w:t>
      </w:r>
      <w:r w:rsidR="00E9081E" w:rsidRPr="003110FB">
        <w:t>rinciple(s) does this recommendation support?</w:t>
      </w:r>
    </w:p>
    <w:p w14:paraId="0238ADEB" w14:textId="77777777" w:rsidR="000E57A7" w:rsidRPr="003110FB" w:rsidRDefault="000E57A7" w:rsidP="000E57A7">
      <w:pPr>
        <w:pStyle w:val="ListParagraph"/>
        <w:spacing w:after="0"/>
      </w:pPr>
    </w:p>
    <w:p w14:paraId="0C394456" w14:textId="1D6C73A3" w:rsidR="00BD7523" w:rsidRDefault="000E57A7" w:rsidP="00DD460F">
      <w:pPr>
        <w:pStyle w:val="ListParagraph"/>
        <w:spacing w:after="0"/>
        <w:jc w:val="both"/>
        <w:rPr>
          <w:i/>
          <w:color w:val="0070C0"/>
        </w:rPr>
      </w:pPr>
      <w:r w:rsidRPr="000E57A7">
        <w:rPr>
          <w:i/>
          <w:color w:val="0070C0"/>
        </w:rPr>
        <w:t xml:space="preserve">Guiding Principle </w:t>
      </w:r>
      <w:r w:rsidR="00BD7523" w:rsidRPr="000E57A7">
        <w:rPr>
          <w:i/>
          <w:color w:val="0070C0"/>
        </w:rPr>
        <w:t>2</w:t>
      </w:r>
      <w:r w:rsidRPr="000E57A7">
        <w:rPr>
          <w:i/>
          <w:color w:val="0070C0"/>
        </w:rPr>
        <w:t xml:space="preserve"> </w:t>
      </w:r>
      <w:r w:rsidR="00BD7523" w:rsidRPr="000E57A7">
        <w:rPr>
          <w:i/>
          <w:color w:val="0070C0"/>
        </w:rPr>
        <w:t>-</w:t>
      </w:r>
      <w:r w:rsidRPr="000E57A7">
        <w:rPr>
          <w:i/>
          <w:color w:val="0070C0"/>
        </w:rPr>
        <w:t xml:space="preserve"> </w:t>
      </w:r>
      <w:r w:rsidR="00BD7523" w:rsidRPr="000E57A7">
        <w:rPr>
          <w:i/>
          <w:color w:val="0070C0"/>
        </w:rPr>
        <w:t>Be responsive to the needs and issues of consumers, non-consumers, local governments and the industry</w:t>
      </w:r>
    </w:p>
    <w:p w14:paraId="127EA527" w14:textId="77777777" w:rsidR="000E57A7" w:rsidRPr="000E57A7" w:rsidRDefault="000E57A7" w:rsidP="00DD460F">
      <w:pPr>
        <w:pStyle w:val="ListParagraph"/>
        <w:spacing w:after="0"/>
        <w:jc w:val="both"/>
        <w:rPr>
          <w:i/>
          <w:color w:val="0070C0"/>
        </w:rPr>
      </w:pPr>
    </w:p>
    <w:p w14:paraId="0BFF3CB6" w14:textId="056857ED" w:rsidR="00BD7523" w:rsidRDefault="000E57A7" w:rsidP="00DD460F">
      <w:pPr>
        <w:pStyle w:val="ListParagraph"/>
        <w:spacing w:after="0"/>
        <w:jc w:val="both"/>
        <w:rPr>
          <w:i/>
          <w:color w:val="0070C0"/>
        </w:rPr>
      </w:pPr>
      <w:r w:rsidRPr="000E57A7">
        <w:rPr>
          <w:i/>
          <w:color w:val="0070C0"/>
        </w:rPr>
        <w:t xml:space="preserve">Guiding Principle </w:t>
      </w:r>
      <w:r w:rsidR="00BD7523" w:rsidRPr="000E57A7">
        <w:rPr>
          <w:i/>
          <w:color w:val="0070C0"/>
        </w:rPr>
        <w:t>6</w:t>
      </w:r>
      <w:r w:rsidRPr="000E57A7">
        <w:rPr>
          <w:i/>
          <w:color w:val="0070C0"/>
        </w:rPr>
        <w:t xml:space="preserve"> </w:t>
      </w:r>
      <w:r w:rsidR="00BD7523" w:rsidRPr="000E57A7">
        <w:rPr>
          <w:i/>
          <w:color w:val="0070C0"/>
        </w:rPr>
        <w:t>-</w:t>
      </w:r>
      <w:r w:rsidRPr="000E57A7">
        <w:rPr>
          <w:i/>
          <w:color w:val="0070C0"/>
        </w:rPr>
        <w:t xml:space="preserve"> </w:t>
      </w:r>
      <w:r w:rsidR="00BD7523" w:rsidRPr="000E57A7">
        <w:rPr>
          <w:i/>
          <w:color w:val="0070C0"/>
        </w:rPr>
        <w:t>Establish regulations that are clear and practical, so that interactions between law enforcement, consumers, and licensees are predictable and understandable</w:t>
      </w:r>
    </w:p>
    <w:p w14:paraId="1F928257" w14:textId="77777777" w:rsidR="000E57A7" w:rsidRPr="000E57A7" w:rsidRDefault="000E57A7" w:rsidP="00DD460F">
      <w:pPr>
        <w:pStyle w:val="ListParagraph"/>
        <w:spacing w:after="0"/>
        <w:jc w:val="both"/>
        <w:rPr>
          <w:i/>
          <w:color w:val="0070C0"/>
        </w:rPr>
      </w:pPr>
    </w:p>
    <w:p w14:paraId="59C8BEB3" w14:textId="2E999411" w:rsidR="00BD7523" w:rsidRPr="000E57A7" w:rsidRDefault="000E57A7" w:rsidP="00DD460F">
      <w:pPr>
        <w:pStyle w:val="ListParagraph"/>
        <w:spacing w:after="0"/>
        <w:jc w:val="both"/>
        <w:rPr>
          <w:i/>
          <w:color w:val="0070C0"/>
        </w:rPr>
      </w:pPr>
      <w:r w:rsidRPr="000E57A7">
        <w:rPr>
          <w:i/>
          <w:color w:val="0070C0"/>
        </w:rPr>
        <w:t xml:space="preserve">Guiding Principle </w:t>
      </w:r>
      <w:r w:rsidR="00BD7523" w:rsidRPr="000E57A7">
        <w:rPr>
          <w:i/>
          <w:color w:val="0070C0"/>
        </w:rPr>
        <w:t>7</w:t>
      </w:r>
      <w:r w:rsidRPr="000E57A7">
        <w:rPr>
          <w:i/>
          <w:color w:val="0070C0"/>
        </w:rPr>
        <w:t xml:space="preserve"> </w:t>
      </w:r>
      <w:r w:rsidR="00BD7523" w:rsidRPr="000E57A7">
        <w:rPr>
          <w:i/>
          <w:color w:val="0070C0"/>
        </w:rPr>
        <w:t>-</w:t>
      </w:r>
      <w:r w:rsidRPr="000E57A7">
        <w:rPr>
          <w:i/>
          <w:color w:val="0070C0"/>
        </w:rPr>
        <w:t xml:space="preserve"> </w:t>
      </w:r>
      <w:r w:rsidR="00BD7523" w:rsidRPr="000E57A7">
        <w:rPr>
          <w:i/>
          <w:color w:val="0070C0"/>
        </w:rPr>
        <w:t>Take action that is faithful to the text of Question 2</w:t>
      </w:r>
    </w:p>
    <w:p w14:paraId="2DC7E08C" w14:textId="77777777" w:rsidR="00E9081E" w:rsidRPr="003110FB" w:rsidRDefault="00E9081E" w:rsidP="00E9081E">
      <w:pPr>
        <w:spacing w:after="0"/>
      </w:pPr>
    </w:p>
    <w:p w14:paraId="4355C37A" w14:textId="1FFE2EE9" w:rsidR="00D348C7" w:rsidRDefault="00E9081E" w:rsidP="00962953">
      <w:pPr>
        <w:pStyle w:val="ListParagraph"/>
        <w:numPr>
          <w:ilvl w:val="0"/>
          <w:numId w:val="1"/>
        </w:numPr>
        <w:spacing w:after="0"/>
      </w:pPr>
      <w:r w:rsidRPr="003110FB">
        <w:t xml:space="preserve">What provision(s) of Question 2 does this recommendation apply to? </w:t>
      </w:r>
    </w:p>
    <w:p w14:paraId="673A677D" w14:textId="77777777" w:rsidR="00B16AF4" w:rsidRDefault="00B16AF4" w:rsidP="00B16AF4">
      <w:pPr>
        <w:spacing w:after="0"/>
      </w:pPr>
    </w:p>
    <w:p w14:paraId="4C38E6F4" w14:textId="7D9DC8BD" w:rsidR="00D348C7" w:rsidRPr="00D348C7" w:rsidRDefault="00891D61" w:rsidP="007D34F7">
      <w:pPr>
        <w:spacing w:after="0"/>
        <w:ind w:left="720"/>
        <w:jc w:val="both"/>
        <w:rPr>
          <w:i/>
          <w:color w:val="0070C0"/>
        </w:rPr>
      </w:pPr>
      <w:r w:rsidRPr="00891D61">
        <w:rPr>
          <w:i/>
          <w:color w:val="0070C0"/>
        </w:rPr>
        <w:t xml:space="preserve">Sec. 5 Powers and Duties of the Department- this committee will help aid the department in carrying out sections 1-18 of Question 2 past the initial 12 month roll out. </w:t>
      </w:r>
    </w:p>
    <w:p w14:paraId="6C85577C" w14:textId="77777777" w:rsidR="00E9081E" w:rsidRPr="003110FB" w:rsidRDefault="00E9081E" w:rsidP="00E9081E">
      <w:pPr>
        <w:pStyle w:val="ListParagraph"/>
        <w:spacing w:after="0"/>
      </w:pPr>
    </w:p>
    <w:p w14:paraId="527A1772" w14:textId="77777777" w:rsidR="007A4A8C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>What issue(s) does the recommendation resolve?</w:t>
      </w:r>
    </w:p>
    <w:p w14:paraId="151F2075" w14:textId="77777777" w:rsidR="00D348C7" w:rsidRDefault="00D348C7" w:rsidP="00D348C7">
      <w:pPr>
        <w:pStyle w:val="ListParagraph"/>
        <w:spacing w:after="0"/>
      </w:pPr>
    </w:p>
    <w:p w14:paraId="4FCEB27E" w14:textId="4AFB4A5A" w:rsidR="00A64E66" w:rsidRPr="00DD460F" w:rsidRDefault="00A64E66" w:rsidP="00B16AF4">
      <w:pPr>
        <w:pStyle w:val="ListParagraph"/>
        <w:spacing w:after="0"/>
        <w:jc w:val="both"/>
        <w:rPr>
          <w:i/>
          <w:color w:val="0070C0"/>
        </w:rPr>
      </w:pPr>
      <w:r w:rsidRPr="00DD460F">
        <w:rPr>
          <w:i/>
          <w:color w:val="0070C0"/>
        </w:rPr>
        <w:t xml:space="preserve">The recommendation provides a vehicle for the ongoing improvement of the industry. It allows the industry to address and respond to issues that present </w:t>
      </w:r>
      <w:proofErr w:type="gramStart"/>
      <w:r w:rsidRPr="00DD460F">
        <w:rPr>
          <w:i/>
          <w:color w:val="0070C0"/>
        </w:rPr>
        <w:t>themselves</w:t>
      </w:r>
      <w:proofErr w:type="gramEnd"/>
      <w:r w:rsidRPr="00DD460F">
        <w:rPr>
          <w:i/>
          <w:color w:val="0070C0"/>
        </w:rPr>
        <w:t xml:space="preserve"> at a later date. </w:t>
      </w:r>
    </w:p>
    <w:p w14:paraId="7ABEA5B8" w14:textId="77777777" w:rsidR="001B0ADC" w:rsidRPr="003110FB" w:rsidRDefault="001B0ADC" w:rsidP="001B0ADC">
      <w:pPr>
        <w:spacing w:after="0"/>
      </w:pPr>
    </w:p>
    <w:p w14:paraId="7EE888FD" w14:textId="57F39BB4" w:rsidR="001B0ADC" w:rsidRDefault="001B0ADC" w:rsidP="001B0ADC">
      <w:pPr>
        <w:pStyle w:val="ListParagraph"/>
        <w:numPr>
          <w:ilvl w:val="0"/>
          <w:numId w:val="1"/>
        </w:numPr>
        <w:spacing w:after="0"/>
      </w:pPr>
      <w:r w:rsidRPr="003110FB">
        <w:t>Was there dissent in the group regarding this recommendation?  If yes, please provide a summary of the dissenting opinion regarding the recommendation.</w:t>
      </w:r>
    </w:p>
    <w:p w14:paraId="6B1BA25F" w14:textId="77777777" w:rsidR="00B16AF4" w:rsidRDefault="00B16AF4" w:rsidP="00B16AF4">
      <w:pPr>
        <w:spacing w:after="0"/>
      </w:pPr>
    </w:p>
    <w:p w14:paraId="4D4FB8D7" w14:textId="0672F5DD" w:rsidR="00B16AF4" w:rsidRPr="00B16AF4" w:rsidRDefault="00B16AF4" w:rsidP="00B16AF4">
      <w:pPr>
        <w:spacing w:after="0"/>
        <w:ind w:left="720"/>
        <w:rPr>
          <w:i/>
          <w:color w:val="0070C0"/>
        </w:rPr>
      </w:pPr>
      <w:r w:rsidRPr="00B16AF4">
        <w:rPr>
          <w:i/>
          <w:color w:val="0070C0"/>
        </w:rPr>
        <w:t>No dissent</w:t>
      </w:r>
    </w:p>
    <w:p w14:paraId="3588FBE3" w14:textId="77777777" w:rsidR="00E9081E" w:rsidRPr="003110FB" w:rsidRDefault="00E9081E" w:rsidP="00E9081E">
      <w:pPr>
        <w:spacing w:after="0"/>
      </w:pPr>
    </w:p>
    <w:p w14:paraId="6333FE17" w14:textId="77777777" w:rsidR="00E9081E" w:rsidRPr="003110FB" w:rsidRDefault="00E9081E" w:rsidP="007A4A8C">
      <w:pPr>
        <w:pStyle w:val="ListParagraph"/>
        <w:numPr>
          <w:ilvl w:val="0"/>
          <w:numId w:val="1"/>
        </w:numPr>
        <w:spacing w:after="0"/>
      </w:pPr>
      <w:r w:rsidRPr="003110FB">
        <w:t>What action(</w:t>
      </w:r>
      <w:r w:rsidR="00B70E4E" w:rsidRPr="003110FB">
        <w:t>s</w:t>
      </w:r>
      <w:r w:rsidRPr="003110FB">
        <w:t>)</w:t>
      </w:r>
      <w:r w:rsidR="00B70E4E" w:rsidRPr="003110FB">
        <w:t xml:space="preserve"> </w:t>
      </w:r>
      <w:r w:rsidRPr="003110FB">
        <w:t>will be necessary to a</w:t>
      </w:r>
      <w:r w:rsidR="006B0A7E" w:rsidRPr="003110FB">
        <w:t>dopt the recommendation?  Will statute, policy, r</w:t>
      </w:r>
      <w:r w:rsidRPr="003110FB">
        <w:t>egulations, etc. need to be addressed?</w:t>
      </w:r>
    </w:p>
    <w:p w14:paraId="5CA7B542" w14:textId="77777777" w:rsidR="00E9081E" w:rsidRPr="003110FB" w:rsidRDefault="00E9081E" w:rsidP="00E9081E">
      <w:pPr>
        <w:pStyle w:val="ListParagraph"/>
        <w:spacing w:after="0"/>
      </w:pPr>
    </w:p>
    <w:p w14:paraId="6E62C578" w14:textId="71D1D2E2" w:rsidR="00E9081E" w:rsidRPr="00DD460F" w:rsidRDefault="00A64E66" w:rsidP="00B16AF4">
      <w:pPr>
        <w:pStyle w:val="ListParagraph"/>
        <w:spacing w:after="0"/>
        <w:jc w:val="both"/>
        <w:rPr>
          <w:i/>
          <w:color w:val="0070C0"/>
        </w:rPr>
      </w:pPr>
      <w:r w:rsidRPr="00DD460F">
        <w:rPr>
          <w:i/>
          <w:color w:val="0070C0"/>
        </w:rPr>
        <w:lastRenderedPageBreak/>
        <w:t>Adapting of</w:t>
      </w:r>
      <w:r w:rsidRPr="00DD460F">
        <w:rPr>
          <w:color w:val="0070C0"/>
        </w:rPr>
        <w:t xml:space="preserve"> </w:t>
      </w:r>
      <w:r w:rsidRPr="00DD460F">
        <w:rPr>
          <w:i/>
          <w:color w:val="0070C0"/>
        </w:rPr>
        <w:t xml:space="preserve">NAC 453A.666 to establish an industry centered advisory committee as recommended above. </w:t>
      </w:r>
    </w:p>
    <w:p w14:paraId="19942A1B" w14:textId="77777777" w:rsidR="00A64E66" w:rsidRPr="003110FB" w:rsidRDefault="00A64E66" w:rsidP="00E9081E">
      <w:pPr>
        <w:pStyle w:val="ListParagraph"/>
        <w:spacing w:after="0"/>
      </w:pPr>
    </w:p>
    <w:p w14:paraId="1EC95596" w14:textId="5600D567" w:rsidR="00DD1A10" w:rsidRDefault="00CC30A8" w:rsidP="007A4A8C">
      <w:pPr>
        <w:pStyle w:val="ListParagraph"/>
        <w:numPr>
          <w:ilvl w:val="0"/>
          <w:numId w:val="1"/>
        </w:numPr>
        <w:spacing w:after="0"/>
      </w:pPr>
      <w:r w:rsidRPr="003110FB">
        <w:t xml:space="preserve">Additional information (cost of implementation, priority according to the recommendations, </w:t>
      </w:r>
      <w:r w:rsidR="000E57A7" w:rsidRPr="003110FB">
        <w:t>etc.</w:t>
      </w:r>
      <w:r w:rsidRPr="003110FB">
        <w:t>)</w:t>
      </w:r>
      <w:r w:rsidR="00B70E4E" w:rsidRPr="003110FB">
        <w:t>.</w:t>
      </w:r>
    </w:p>
    <w:p w14:paraId="28FE113F" w14:textId="77777777" w:rsidR="00B16AF4" w:rsidRPr="003110FB" w:rsidRDefault="00B16AF4" w:rsidP="00B16AF4">
      <w:pPr>
        <w:pStyle w:val="ListParagraph"/>
        <w:spacing w:after="0"/>
      </w:pPr>
    </w:p>
    <w:p w14:paraId="6BBB2368" w14:textId="25645795" w:rsidR="00753FA6" w:rsidRPr="00A64E66" w:rsidRDefault="00A64E66" w:rsidP="00B16AF4">
      <w:pPr>
        <w:spacing w:after="0"/>
        <w:ind w:left="720"/>
        <w:jc w:val="both"/>
        <w:rPr>
          <w:i/>
          <w:color w:val="0070C0"/>
        </w:rPr>
      </w:pPr>
      <w:r w:rsidRPr="00A64E66">
        <w:rPr>
          <w:i/>
          <w:color w:val="0070C0"/>
        </w:rPr>
        <w:t>As this committee would be a volunteer basis, cost of the implementation should be negligible. A meeting room</w:t>
      </w:r>
      <w:r w:rsidR="00891D61">
        <w:rPr>
          <w:i/>
          <w:color w:val="0070C0"/>
        </w:rPr>
        <w:t xml:space="preserve">, </w:t>
      </w:r>
      <w:r w:rsidR="00891D61" w:rsidRPr="00891D61">
        <w:rPr>
          <w:i/>
          <w:color w:val="0070C0"/>
        </w:rPr>
        <w:t>office supplies</w:t>
      </w:r>
      <w:r w:rsidR="00891D61">
        <w:rPr>
          <w:rFonts w:ascii="Calibri" w:hAnsi="Calibri" w:cs="Calibri"/>
        </w:rPr>
        <w:t xml:space="preserve"> </w:t>
      </w:r>
      <w:r w:rsidRPr="00A64E66">
        <w:rPr>
          <w:i/>
          <w:color w:val="0070C0"/>
        </w:rPr>
        <w:t>and potential a staff member to take notes in accordance with Open Meeting Law.</w:t>
      </w:r>
    </w:p>
    <w:p w14:paraId="054A4F76" w14:textId="74440104" w:rsidR="00753FA6" w:rsidRPr="00753FA6" w:rsidRDefault="00753FA6" w:rsidP="009201F4">
      <w:pPr>
        <w:spacing w:after="0"/>
        <w:ind w:left="810" w:hanging="90"/>
        <w:rPr>
          <w:b/>
          <w:sz w:val="18"/>
          <w:szCs w:val="18"/>
        </w:rPr>
      </w:pPr>
    </w:p>
    <w:sectPr w:rsidR="00753FA6" w:rsidRPr="00753FA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243E1" w14:textId="77777777" w:rsidR="00B95E1F" w:rsidRDefault="00B95E1F" w:rsidP="00391997">
      <w:pPr>
        <w:spacing w:after="0" w:line="240" w:lineRule="auto"/>
      </w:pPr>
      <w:r>
        <w:separator/>
      </w:r>
    </w:p>
  </w:endnote>
  <w:endnote w:type="continuationSeparator" w:id="0">
    <w:p w14:paraId="09E91FF5" w14:textId="77777777" w:rsidR="00B95E1F" w:rsidRDefault="00B95E1F" w:rsidP="003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4DC67" w14:textId="33761F3E" w:rsidR="00AF4951" w:rsidRPr="00F43822" w:rsidRDefault="00AF4951" w:rsidP="00F4382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i/>
        <w:color w:val="3737A5"/>
        <w:sz w:val="16"/>
        <w:szCs w:val="16"/>
      </w:rPr>
    </w:pPr>
    <w:r>
      <w:rPr>
        <w:rFonts w:ascii="Arial" w:eastAsia="Times New Roman" w:hAnsi="Arial" w:cs="Times New Roman"/>
        <w:i/>
        <w:noProof/>
        <w:color w:val="3737A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DB5857" wp14:editId="4AD8B2AF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9525" t="10795" r="9525" b="82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51AD98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" o:allowincell="f" strokecolor="navy" strokeweight="1pt"/>
          </w:pict>
        </mc:Fallback>
      </mc:AlternateContent>
    </w:r>
    <w:r w:rsidR="005F3AC2"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Advisory Group </w:t>
    </w:r>
    <w:r w:rsidR="00FA7A03">
      <w:rPr>
        <w:rFonts w:ascii="Calibri" w:eastAsia="Times New Roman" w:hAnsi="Calibri" w:cs="Times New Roman"/>
        <w:b/>
        <w:i/>
        <w:color w:val="3737A5"/>
        <w:sz w:val="16"/>
        <w:szCs w:val="16"/>
      </w:rPr>
      <w:t>v. 3</w:t>
    </w:r>
    <w:r w:rsidR="005F3AC2">
      <w:rPr>
        <w:rFonts w:ascii="Calibri" w:eastAsia="Times New Roman" w:hAnsi="Calibri" w:cs="Times New Roman"/>
        <w:b/>
        <w:i/>
        <w:color w:val="3737A5"/>
        <w:sz w:val="16"/>
        <w:szCs w:val="16"/>
      </w:rPr>
      <w:t>- Recommendation</w:t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="005F3AC2">
      <w:rPr>
        <w:rFonts w:ascii="Calibri" w:eastAsia="Times New Roman" w:hAnsi="Calibri" w:cs="Times New Roman"/>
        <w:bCs/>
        <w:i/>
        <w:color w:val="3737A5"/>
        <w:sz w:val="16"/>
        <w:szCs w:val="16"/>
      </w:rPr>
      <w:t>April 14</w:t>
    </w:r>
    <w:r>
      <w:rPr>
        <w:rFonts w:ascii="Calibri" w:eastAsia="Times New Roman" w:hAnsi="Calibri" w:cs="Times New Roman"/>
        <w:bCs/>
        <w:i/>
        <w:color w:val="3737A5"/>
        <w:sz w:val="16"/>
        <w:szCs w:val="16"/>
      </w:rPr>
      <w:t>, 2017</w:t>
    </w:r>
  </w:p>
  <w:p w14:paraId="3EA83F4C" w14:textId="53E31E85" w:rsidR="00AF4951" w:rsidRPr="00F43822" w:rsidRDefault="00AF4951" w:rsidP="00F438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i/>
        <w:color w:val="3737A5"/>
        <w:sz w:val="16"/>
        <w:szCs w:val="16"/>
      </w:rPr>
    </w:pPr>
  </w:p>
  <w:p w14:paraId="57912551" w14:textId="77777777" w:rsidR="00AF4951" w:rsidRDefault="00AF49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82B80" w14:textId="77777777" w:rsidR="00B95E1F" w:rsidRDefault="00B95E1F" w:rsidP="00391997">
      <w:pPr>
        <w:spacing w:after="0" w:line="240" w:lineRule="auto"/>
      </w:pPr>
      <w:r>
        <w:separator/>
      </w:r>
    </w:p>
  </w:footnote>
  <w:footnote w:type="continuationSeparator" w:id="0">
    <w:p w14:paraId="7096A64A" w14:textId="77777777" w:rsidR="00B95E1F" w:rsidRDefault="00B95E1F" w:rsidP="003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F608A" w14:textId="0DA8049B" w:rsidR="00AF4951" w:rsidRPr="00F43822" w:rsidRDefault="005F3AC2" w:rsidP="008313F9">
    <w:pPr>
      <w:pStyle w:val="Heading2"/>
      <w:ind w:left="0"/>
      <w:jc w:val="center"/>
      <w:rPr>
        <w:sz w:val="22"/>
        <w:szCs w:val="22"/>
      </w:rPr>
    </w:pPr>
    <w:r>
      <w:rPr>
        <w:sz w:val="22"/>
        <w:szCs w:val="22"/>
      </w:rPr>
      <w:t>Advisory Group - Recommendation</w:t>
    </w:r>
  </w:p>
  <w:p w14:paraId="17B7899E" w14:textId="77777777" w:rsidR="00AF4951" w:rsidRDefault="00AF4951" w:rsidP="008313F9">
    <w:pPr>
      <w:pStyle w:val="Header"/>
      <w:jc w:val="center"/>
    </w:pPr>
    <w:r>
      <w:rPr>
        <w:noProof/>
      </w:rPr>
      <w:drawing>
        <wp:inline distT="0" distB="0" distL="0" distR="0" wp14:anchorId="1297EA96" wp14:editId="690F2A6C">
          <wp:extent cx="5751055" cy="476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394" cy="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26AA"/>
    <w:multiLevelType w:val="hybridMultilevel"/>
    <w:tmpl w:val="CAC4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516AF"/>
    <w:multiLevelType w:val="hybridMultilevel"/>
    <w:tmpl w:val="BBF2DEE0"/>
    <w:lvl w:ilvl="0" w:tplc="34F64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D76C95"/>
    <w:multiLevelType w:val="hybridMultilevel"/>
    <w:tmpl w:val="2AC8B258"/>
    <w:lvl w:ilvl="0" w:tplc="07BAA95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E2"/>
    <w:rsid w:val="00002F6E"/>
    <w:rsid w:val="0002242C"/>
    <w:rsid w:val="00060468"/>
    <w:rsid w:val="00067F46"/>
    <w:rsid w:val="000A1FC7"/>
    <w:rsid w:val="000A61D0"/>
    <w:rsid w:val="000B01A4"/>
    <w:rsid w:val="000C0C7A"/>
    <w:rsid w:val="000E57A7"/>
    <w:rsid w:val="000E7721"/>
    <w:rsid w:val="00114EF2"/>
    <w:rsid w:val="001153CC"/>
    <w:rsid w:val="00172AE2"/>
    <w:rsid w:val="001866F9"/>
    <w:rsid w:val="00194B94"/>
    <w:rsid w:val="001B0ADC"/>
    <w:rsid w:val="001B10FF"/>
    <w:rsid w:val="00202E4C"/>
    <w:rsid w:val="0023729A"/>
    <w:rsid w:val="00271F07"/>
    <w:rsid w:val="002B165F"/>
    <w:rsid w:val="0030577C"/>
    <w:rsid w:val="003110FB"/>
    <w:rsid w:val="00335DB5"/>
    <w:rsid w:val="00391997"/>
    <w:rsid w:val="00393803"/>
    <w:rsid w:val="004039AB"/>
    <w:rsid w:val="00435662"/>
    <w:rsid w:val="00440AA5"/>
    <w:rsid w:val="00442A3F"/>
    <w:rsid w:val="004548C3"/>
    <w:rsid w:val="005342FA"/>
    <w:rsid w:val="00565923"/>
    <w:rsid w:val="00566068"/>
    <w:rsid w:val="00574431"/>
    <w:rsid w:val="005C2029"/>
    <w:rsid w:val="005E102D"/>
    <w:rsid w:val="005F3AC2"/>
    <w:rsid w:val="005F65AB"/>
    <w:rsid w:val="00666747"/>
    <w:rsid w:val="00672939"/>
    <w:rsid w:val="00684A0F"/>
    <w:rsid w:val="006B0A7E"/>
    <w:rsid w:val="006D4662"/>
    <w:rsid w:val="006E6165"/>
    <w:rsid w:val="006E7FD0"/>
    <w:rsid w:val="006F4723"/>
    <w:rsid w:val="00700DCA"/>
    <w:rsid w:val="00753FA6"/>
    <w:rsid w:val="007746E2"/>
    <w:rsid w:val="00774894"/>
    <w:rsid w:val="007765FD"/>
    <w:rsid w:val="007A4A8C"/>
    <w:rsid w:val="007D34F7"/>
    <w:rsid w:val="007E65FD"/>
    <w:rsid w:val="0082175E"/>
    <w:rsid w:val="008313F9"/>
    <w:rsid w:val="00833FF9"/>
    <w:rsid w:val="00882EE9"/>
    <w:rsid w:val="00891D61"/>
    <w:rsid w:val="008D5094"/>
    <w:rsid w:val="008F0634"/>
    <w:rsid w:val="009129C6"/>
    <w:rsid w:val="009201F4"/>
    <w:rsid w:val="009264B2"/>
    <w:rsid w:val="00957E83"/>
    <w:rsid w:val="00961D8A"/>
    <w:rsid w:val="00962953"/>
    <w:rsid w:val="009805E6"/>
    <w:rsid w:val="00982A85"/>
    <w:rsid w:val="009871F1"/>
    <w:rsid w:val="00993B0D"/>
    <w:rsid w:val="00996A51"/>
    <w:rsid w:val="009B166E"/>
    <w:rsid w:val="009D1938"/>
    <w:rsid w:val="00A02FBC"/>
    <w:rsid w:val="00A23679"/>
    <w:rsid w:val="00A312E6"/>
    <w:rsid w:val="00A4418F"/>
    <w:rsid w:val="00A47E69"/>
    <w:rsid w:val="00A52BE0"/>
    <w:rsid w:val="00A64E66"/>
    <w:rsid w:val="00A65F31"/>
    <w:rsid w:val="00A65F54"/>
    <w:rsid w:val="00AB71F7"/>
    <w:rsid w:val="00AF4951"/>
    <w:rsid w:val="00B11C15"/>
    <w:rsid w:val="00B16AF4"/>
    <w:rsid w:val="00B5637D"/>
    <w:rsid w:val="00B70E4E"/>
    <w:rsid w:val="00B87159"/>
    <w:rsid w:val="00B95A2A"/>
    <w:rsid w:val="00B95E1F"/>
    <w:rsid w:val="00BC0B03"/>
    <w:rsid w:val="00BC0F10"/>
    <w:rsid w:val="00BD7523"/>
    <w:rsid w:val="00BE6DD3"/>
    <w:rsid w:val="00BF6BBC"/>
    <w:rsid w:val="00C05D14"/>
    <w:rsid w:val="00C72231"/>
    <w:rsid w:val="00C94C81"/>
    <w:rsid w:val="00CA01EA"/>
    <w:rsid w:val="00CB3F28"/>
    <w:rsid w:val="00CC30A8"/>
    <w:rsid w:val="00D22E65"/>
    <w:rsid w:val="00D348C7"/>
    <w:rsid w:val="00D46092"/>
    <w:rsid w:val="00D926ED"/>
    <w:rsid w:val="00DA287B"/>
    <w:rsid w:val="00DC4C91"/>
    <w:rsid w:val="00DD1A10"/>
    <w:rsid w:val="00DD460F"/>
    <w:rsid w:val="00DE0ABD"/>
    <w:rsid w:val="00E9081E"/>
    <w:rsid w:val="00E96CEA"/>
    <w:rsid w:val="00EC03A5"/>
    <w:rsid w:val="00F046BC"/>
    <w:rsid w:val="00F27CF2"/>
    <w:rsid w:val="00F43822"/>
    <w:rsid w:val="00F54488"/>
    <w:rsid w:val="00F60A58"/>
    <w:rsid w:val="00F942FA"/>
    <w:rsid w:val="00FA7A03"/>
    <w:rsid w:val="00F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288F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  <w:style w:type="paragraph" w:customStyle="1" w:styleId="sectbody">
    <w:name w:val="sectbody"/>
    <w:basedOn w:val="Normal"/>
    <w:rsid w:val="000E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ty">
    <w:name w:val="empty"/>
    <w:basedOn w:val="DefaultParagraphFont"/>
    <w:rsid w:val="000E7721"/>
  </w:style>
  <w:style w:type="character" w:customStyle="1" w:styleId="section">
    <w:name w:val="section"/>
    <w:basedOn w:val="DefaultParagraphFont"/>
    <w:rsid w:val="000E7721"/>
  </w:style>
  <w:style w:type="character" w:customStyle="1" w:styleId="leadline">
    <w:name w:val="leadline"/>
    <w:basedOn w:val="DefaultParagraphFont"/>
    <w:rsid w:val="000E7721"/>
  </w:style>
  <w:style w:type="character" w:customStyle="1" w:styleId="apple-converted-space">
    <w:name w:val="apple-converted-space"/>
    <w:basedOn w:val="DefaultParagraphFont"/>
    <w:rsid w:val="000E7721"/>
  </w:style>
  <w:style w:type="paragraph" w:customStyle="1" w:styleId="sourcenote">
    <w:name w:val="sourcenote"/>
    <w:basedOn w:val="Normal"/>
    <w:rsid w:val="000E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  <w:style w:type="paragraph" w:customStyle="1" w:styleId="sectbody">
    <w:name w:val="sectbody"/>
    <w:basedOn w:val="Normal"/>
    <w:rsid w:val="000E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ty">
    <w:name w:val="empty"/>
    <w:basedOn w:val="DefaultParagraphFont"/>
    <w:rsid w:val="000E7721"/>
  </w:style>
  <w:style w:type="character" w:customStyle="1" w:styleId="section">
    <w:name w:val="section"/>
    <w:basedOn w:val="DefaultParagraphFont"/>
    <w:rsid w:val="000E7721"/>
  </w:style>
  <w:style w:type="character" w:customStyle="1" w:styleId="leadline">
    <w:name w:val="leadline"/>
    <w:basedOn w:val="DefaultParagraphFont"/>
    <w:rsid w:val="000E7721"/>
  </w:style>
  <w:style w:type="character" w:customStyle="1" w:styleId="apple-converted-space">
    <w:name w:val="apple-converted-space"/>
    <w:basedOn w:val="DefaultParagraphFont"/>
    <w:rsid w:val="000E7721"/>
  </w:style>
  <w:style w:type="paragraph" w:customStyle="1" w:styleId="sourcenote">
    <w:name w:val="sourcenote"/>
    <w:basedOn w:val="Normal"/>
    <w:rsid w:val="000E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E0FD1-93C8-4D46-BFA0-CB3B40A2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rePORT</vt:lpstr>
    </vt:vector>
  </TitlesOfParts>
  <Company>Toshiba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rePORT</dc:title>
  <dc:creator>mkretch@quantummark.com</dc:creator>
  <cp:lastModifiedBy>QMLaptop</cp:lastModifiedBy>
  <cp:revision>2</cp:revision>
  <cp:lastPrinted>2017-03-24T15:45:00Z</cp:lastPrinted>
  <dcterms:created xsi:type="dcterms:W3CDTF">2017-04-09T16:59:00Z</dcterms:created>
  <dcterms:modified xsi:type="dcterms:W3CDTF">2017-04-09T16:59:00Z</dcterms:modified>
</cp:coreProperties>
</file>